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D6" w:rsidRPr="00483CFB" w:rsidRDefault="000C70D6" w:rsidP="000C70D6">
      <w:pPr>
        <w:pStyle w:val="Heading1"/>
        <w:rPr>
          <w:rFonts w:ascii="Times New Roman" w:hAnsi="Times New Roman"/>
          <w:color w:val="auto"/>
          <w:sz w:val="36"/>
          <w:lang w:val="en-GB"/>
        </w:rPr>
      </w:pPr>
      <w:bookmarkStart w:id="0" w:name="_Toc41823882"/>
      <w:bookmarkStart w:id="1" w:name="_Toc41877063"/>
      <w:r w:rsidRPr="00483CFB">
        <w:rPr>
          <w:rFonts w:ascii="Times New Roman" w:hAnsi="Times New Roman"/>
          <w:color w:val="auto"/>
          <w:sz w:val="36"/>
          <w:lang w:val="en-GB"/>
        </w:rPr>
        <w:t>VOLUME 3</w:t>
      </w:r>
      <w:bookmarkEnd w:id="0"/>
      <w:bookmarkEnd w:id="1"/>
    </w:p>
    <w:p w:rsidR="000C70D6" w:rsidRPr="00483CFB" w:rsidRDefault="000C70D6" w:rsidP="000C70D6">
      <w:pPr>
        <w:pStyle w:val="Heading1"/>
        <w:rPr>
          <w:rFonts w:ascii="Times New Roman" w:hAnsi="Times New Roman"/>
          <w:color w:val="auto"/>
          <w:sz w:val="36"/>
          <w:lang w:val="en-GB"/>
        </w:rPr>
      </w:pPr>
    </w:p>
    <w:p w:rsidR="00636E7F" w:rsidRPr="00483CFB" w:rsidRDefault="000C70D6" w:rsidP="000C70D6">
      <w:pPr>
        <w:jc w:val="center"/>
        <w:rPr>
          <w:b/>
          <w:sz w:val="36"/>
          <w:lang w:val="en-GB"/>
        </w:rPr>
      </w:pPr>
      <w:bookmarkStart w:id="2" w:name="_Toc41823883"/>
      <w:bookmarkStart w:id="3" w:name="_Toc41877064"/>
      <w:r w:rsidRPr="00483CFB">
        <w:rPr>
          <w:b/>
          <w:sz w:val="36"/>
          <w:lang w:val="en-GB"/>
        </w:rPr>
        <w:t>TECHNICAL SPECIFICA</w:t>
      </w:r>
      <w:bookmarkStart w:id="4" w:name="_GoBack"/>
      <w:bookmarkEnd w:id="4"/>
      <w:r w:rsidRPr="00483CFB">
        <w:rPr>
          <w:b/>
          <w:sz w:val="36"/>
          <w:lang w:val="en-GB"/>
        </w:rPr>
        <w:t>TIONS</w:t>
      </w:r>
      <w:bookmarkEnd w:id="2"/>
      <w:bookmarkEnd w:id="3"/>
    </w:p>
    <w:p w:rsidR="000C70D6" w:rsidRPr="00483CFB" w:rsidRDefault="000C70D6" w:rsidP="000C70D6">
      <w:pPr>
        <w:jc w:val="center"/>
        <w:rPr>
          <w:sz w:val="36"/>
          <w:lang w:val="en-GB"/>
        </w:rPr>
      </w:pPr>
    </w:p>
    <w:p w:rsidR="000C70D6" w:rsidRPr="00483CFB" w:rsidRDefault="000C70D6" w:rsidP="000C70D6">
      <w:pPr>
        <w:jc w:val="both"/>
        <w:rPr>
          <w:sz w:val="22"/>
          <w:szCs w:val="22"/>
          <w:lang w:val="en-GB"/>
        </w:rPr>
      </w:pPr>
    </w:p>
    <w:p w:rsidR="000C70D6" w:rsidRPr="00483CFB" w:rsidRDefault="000C70D6" w:rsidP="000C70D6">
      <w:pPr>
        <w:jc w:val="both"/>
        <w:rPr>
          <w:sz w:val="22"/>
          <w:szCs w:val="22"/>
          <w:lang w:val="en-GB"/>
        </w:rPr>
      </w:pPr>
    </w:p>
    <w:p w:rsidR="000C24A3" w:rsidRPr="00483CFB" w:rsidRDefault="000C70D6" w:rsidP="000C24A3">
      <w:pPr>
        <w:spacing w:after="200" w:line="276" w:lineRule="auto"/>
        <w:jc w:val="center"/>
        <w:rPr>
          <w:rStyle w:val="rynqvb"/>
          <w:b/>
          <w:lang w:val="en-GB"/>
        </w:rPr>
      </w:pPr>
      <w:r w:rsidRPr="00483CFB">
        <w:rPr>
          <w:sz w:val="22"/>
          <w:szCs w:val="22"/>
          <w:lang w:val="en-GB"/>
        </w:rPr>
        <w:br w:type="page"/>
      </w:r>
      <w:r w:rsidR="000C24A3" w:rsidRPr="00483CFB">
        <w:rPr>
          <w:rStyle w:val="rynqvb"/>
          <w:b/>
          <w:lang w:val="en-GB"/>
        </w:rPr>
        <w:lastRenderedPageBreak/>
        <w:t>Location</w:t>
      </w:r>
    </w:p>
    <w:p w:rsidR="000C24A3" w:rsidRPr="00483CFB" w:rsidRDefault="000C24A3" w:rsidP="00483CFB">
      <w:pPr>
        <w:spacing w:after="200" w:line="276" w:lineRule="auto"/>
        <w:jc w:val="both"/>
        <w:rPr>
          <w:rStyle w:val="rynqvb"/>
          <w:lang w:val="en-GB"/>
        </w:rPr>
      </w:pPr>
      <w:r w:rsidRPr="00483CFB">
        <w:rPr>
          <w:rStyle w:val="rynqvb"/>
          <w:lang w:val="en-GB"/>
        </w:rPr>
        <w:t>A rest area for cyclists with accompanying content is planned on cadastral plot 795/2, KO Žitište.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>The plot is located next to the newly built bicycle path that connects the city of Zrenjanin and Timisoara.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>The purpose of the planned facility is to promote the tourist potential of the municipality of Žitište and connect it with the Iron Gate cycling routes.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>The location in question contains, in addition to the bicycle path, a beach, and historical content in the form of the remains of an old railway bridge and a wartime bunker.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 xml:space="preserve">In the vicinity of the site in question there is also a pond that can promote sport fishing. </w:t>
      </w:r>
    </w:p>
    <w:p w:rsidR="000C24A3" w:rsidRPr="00483CFB" w:rsidRDefault="000C24A3">
      <w:pPr>
        <w:spacing w:after="200" w:line="276" w:lineRule="auto"/>
        <w:rPr>
          <w:rStyle w:val="rynqvb"/>
          <w:b/>
          <w:lang w:val="en-GB"/>
        </w:rPr>
      </w:pPr>
    </w:p>
    <w:p w:rsidR="000C24A3" w:rsidRPr="00483CFB" w:rsidRDefault="000C24A3" w:rsidP="000C24A3">
      <w:pPr>
        <w:spacing w:after="200" w:line="276" w:lineRule="auto"/>
        <w:jc w:val="center"/>
        <w:rPr>
          <w:rStyle w:val="rynqvb"/>
          <w:b/>
          <w:lang w:val="en-GB"/>
        </w:rPr>
      </w:pPr>
      <w:r w:rsidRPr="00483CFB">
        <w:rPr>
          <w:rStyle w:val="rynqvb"/>
          <w:b/>
          <w:lang w:val="en-GB"/>
        </w:rPr>
        <w:t>Disposition</w:t>
      </w:r>
    </w:p>
    <w:p w:rsidR="000C24A3" w:rsidRPr="00483CFB" w:rsidRDefault="000C24A3" w:rsidP="00483CFB">
      <w:pPr>
        <w:spacing w:after="200" w:line="276" w:lineRule="auto"/>
        <w:jc w:val="both"/>
        <w:rPr>
          <w:rStyle w:val="rynqvb"/>
          <w:lang w:val="en-GB"/>
        </w:rPr>
      </w:pPr>
      <w:r w:rsidRPr="00483CFB">
        <w:rPr>
          <w:rStyle w:val="rynqvb"/>
          <w:lang w:val="en-GB"/>
        </w:rPr>
        <w:t>The rest area for cyclists with accompanying content forms one spatial volume of irregular shape positioned along the north-eastern border of the plot in the vicinity of the cycle path, the war bunker and the remains of the old railway bridge.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 xml:space="preserve">The building is 16.20m and 12.80m from the borders of neighboring plots. </w:t>
      </w:r>
    </w:p>
    <w:p w:rsidR="000C24A3" w:rsidRPr="00483CFB" w:rsidRDefault="000C24A3" w:rsidP="000C24A3">
      <w:pPr>
        <w:spacing w:after="200" w:line="276" w:lineRule="auto"/>
        <w:jc w:val="center"/>
        <w:rPr>
          <w:rStyle w:val="rynqvb"/>
          <w:b/>
          <w:lang w:val="en-GB"/>
        </w:rPr>
      </w:pPr>
      <w:r w:rsidRPr="00483CFB">
        <w:rPr>
          <w:rStyle w:val="rynqvb"/>
          <w:b/>
          <w:lang w:val="en-GB"/>
        </w:rPr>
        <w:t>Function</w:t>
      </w:r>
    </w:p>
    <w:p w:rsidR="000C24A3" w:rsidRPr="00483CFB" w:rsidRDefault="000C24A3">
      <w:pPr>
        <w:spacing w:after="200" w:line="276" w:lineRule="auto"/>
        <w:rPr>
          <w:rStyle w:val="rynqvb"/>
          <w:lang w:val="en-GB"/>
        </w:rPr>
      </w:pPr>
      <w:r w:rsidRPr="00483CFB">
        <w:rPr>
          <w:rStyle w:val="rynqvb"/>
          <w:lang w:val="en-GB"/>
        </w:rPr>
        <w:t xml:space="preserve">The rest area for cyclists is a P-storey facility (ground floor) divided into three functional units: </w:t>
      </w:r>
    </w:p>
    <w:p w:rsidR="000C24A3" w:rsidRPr="00483CFB" w:rsidRDefault="000C24A3">
      <w:pPr>
        <w:spacing w:after="200" w:line="276" w:lineRule="auto"/>
        <w:rPr>
          <w:rStyle w:val="rynqvb"/>
          <w:lang w:val="en-GB"/>
        </w:rPr>
      </w:pPr>
      <w:r w:rsidRPr="00483CFB">
        <w:rPr>
          <w:rStyle w:val="rynqvb"/>
          <w:lang w:val="en-GB"/>
        </w:rPr>
        <w:t xml:space="preserve">1 - Rest area </w:t>
      </w:r>
    </w:p>
    <w:p w:rsidR="000C24A3" w:rsidRPr="00483CFB" w:rsidRDefault="000C24A3">
      <w:pPr>
        <w:spacing w:after="200" w:line="276" w:lineRule="auto"/>
        <w:rPr>
          <w:rStyle w:val="rynqvb"/>
          <w:lang w:val="en-GB"/>
        </w:rPr>
      </w:pPr>
      <w:r w:rsidRPr="00483CFB">
        <w:rPr>
          <w:rStyle w:val="rynqvb"/>
          <w:lang w:val="en-GB"/>
        </w:rPr>
        <w:t xml:space="preserve">2 - Space for storing bicycles </w:t>
      </w:r>
    </w:p>
    <w:p w:rsidR="000C24A3" w:rsidRPr="00483CFB" w:rsidRDefault="000C24A3">
      <w:pPr>
        <w:spacing w:after="200" w:line="276" w:lineRule="auto"/>
        <w:rPr>
          <w:rStyle w:val="rynqvb"/>
          <w:lang w:val="en-GB"/>
        </w:rPr>
      </w:pPr>
      <w:r w:rsidRPr="00483CFB">
        <w:rPr>
          <w:rStyle w:val="rynqvb"/>
          <w:lang w:val="en-GB"/>
        </w:rPr>
        <w:t xml:space="preserve">3 - Sanitary unit </w:t>
      </w:r>
    </w:p>
    <w:p w:rsidR="000C24A3" w:rsidRPr="00483CFB" w:rsidRDefault="000C24A3" w:rsidP="000C24A3">
      <w:pPr>
        <w:spacing w:after="200" w:line="276" w:lineRule="auto"/>
        <w:jc w:val="center"/>
        <w:rPr>
          <w:rStyle w:val="rynqvb"/>
          <w:lang w:val="en-GB"/>
        </w:rPr>
      </w:pPr>
    </w:p>
    <w:p w:rsidR="000C24A3" w:rsidRPr="00483CFB" w:rsidRDefault="000C24A3" w:rsidP="000C24A3">
      <w:pPr>
        <w:spacing w:after="200" w:line="276" w:lineRule="auto"/>
        <w:jc w:val="center"/>
        <w:rPr>
          <w:rStyle w:val="rynqvb"/>
          <w:b/>
          <w:lang w:val="en-GB"/>
        </w:rPr>
      </w:pPr>
      <w:r w:rsidRPr="00483CFB">
        <w:rPr>
          <w:rStyle w:val="rynqvb"/>
          <w:b/>
          <w:lang w:val="en-GB"/>
        </w:rPr>
        <w:t>Supporting content</w:t>
      </w:r>
    </w:p>
    <w:p w:rsidR="000C24A3" w:rsidRPr="00483CFB" w:rsidRDefault="000C24A3" w:rsidP="00483CFB">
      <w:pPr>
        <w:spacing w:after="200" w:line="276" w:lineRule="auto"/>
        <w:jc w:val="both"/>
        <w:rPr>
          <w:rStyle w:val="rynqvb"/>
          <w:lang w:val="en-GB"/>
        </w:rPr>
      </w:pPr>
      <w:r w:rsidRPr="00483CFB">
        <w:rPr>
          <w:rStyle w:val="rynqvb"/>
          <w:lang w:val="en-GB"/>
        </w:rPr>
        <w:t xml:space="preserve"> An interactive totem that serves for the effective promotion of various types of content along the cycling route.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>A solar smart bench that has internet and a mobile phone charger.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 xml:space="preserve">Urban furniture in the form of bike racks, tables and chairs and trash cans. </w:t>
      </w:r>
    </w:p>
    <w:p w:rsidR="000C24A3" w:rsidRPr="00483CFB" w:rsidRDefault="000C24A3" w:rsidP="000C24A3">
      <w:pPr>
        <w:spacing w:after="200" w:line="276" w:lineRule="auto"/>
        <w:jc w:val="center"/>
        <w:rPr>
          <w:rStyle w:val="rynqvb"/>
          <w:b/>
          <w:lang w:val="en-GB"/>
        </w:rPr>
      </w:pPr>
      <w:r w:rsidRPr="00483CFB">
        <w:rPr>
          <w:rStyle w:val="rynqvb"/>
          <w:b/>
          <w:lang w:val="en-GB"/>
        </w:rPr>
        <w:t>Construction and materialization</w:t>
      </w:r>
    </w:p>
    <w:p w:rsidR="000C24A3" w:rsidRPr="00483CFB" w:rsidRDefault="000C24A3" w:rsidP="00483CFB">
      <w:pPr>
        <w:spacing w:after="200" w:line="276" w:lineRule="auto"/>
        <w:jc w:val="both"/>
        <w:rPr>
          <w:rStyle w:val="rynqvb"/>
          <w:lang w:val="en-GB"/>
        </w:rPr>
      </w:pPr>
      <w:r w:rsidRPr="00483CFB">
        <w:rPr>
          <w:rStyle w:val="rynqvb"/>
          <w:lang w:val="en-GB"/>
        </w:rPr>
        <w:t>The building in question is designed as a steel structure consisting of steel anchors, columns, stiffening joints, lattice supports and roof ribs.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>The steel structure rests on an AB base plate.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>The building is covered with profiled facade and roof sheet.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>The roof of the building is double-pitched and is drained through horizontal gutters and vertical gutters.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>All the locksmithing of the building is made of steel profiles with steel mesh filling.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>The sanitary facility within the complex is planned to be built with ytong blocks.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 xml:space="preserve">On the outside, the walls are plastered, smoothed and painted with semi-dispersive colors chosen by the investor, while on the inside the walls are </w:t>
      </w:r>
      <w:r w:rsidRPr="00483CFB">
        <w:rPr>
          <w:rStyle w:val="rynqvb"/>
          <w:lang w:val="en-GB"/>
        </w:rPr>
        <w:lastRenderedPageBreak/>
        <w:t>covered with ceramic tiles.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 xml:space="preserve">The ceiling of the toilet is planned to be made of ytong universal boards, with final smoothing and painting with semi-dispersive white paint on the inside. </w:t>
      </w:r>
    </w:p>
    <w:p w:rsidR="000C24A3" w:rsidRPr="00483CFB" w:rsidRDefault="000C24A3" w:rsidP="000C24A3">
      <w:pPr>
        <w:spacing w:after="200" w:line="276" w:lineRule="auto"/>
        <w:jc w:val="center"/>
        <w:rPr>
          <w:rStyle w:val="rynqvb"/>
          <w:b/>
          <w:lang w:val="en-GB"/>
        </w:rPr>
      </w:pPr>
      <w:r w:rsidRPr="00483CFB">
        <w:rPr>
          <w:rStyle w:val="rynqvb"/>
          <w:b/>
          <w:lang w:val="en-GB"/>
        </w:rPr>
        <w:t>Necessary communal capacities / planned way of connection to communal infrastructure and public road</w:t>
      </w:r>
    </w:p>
    <w:p w:rsidR="000C24A3" w:rsidRPr="00483CFB" w:rsidRDefault="000C24A3">
      <w:pPr>
        <w:spacing w:after="200" w:line="276" w:lineRule="auto"/>
        <w:rPr>
          <w:rStyle w:val="rynqvb"/>
          <w:lang w:val="en-GB"/>
        </w:rPr>
      </w:pPr>
      <w:r w:rsidRPr="00483CFB">
        <w:rPr>
          <w:rStyle w:val="rynqvb"/>
          <w:lang w:val="en-GB"/>
        </w:rPr>
        <w:t>It is planned to connect to the existing connection to the electrical distribution network within plot 795/2.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 xml:space="preserve">No capacity increases. </w:t>
      </w:r>
    </w:p>
    <w:p w:rsidR="000C24A3" w:rsidRPr="00483CFB" w:rsidRDefault="000C24A3">
      <w:pPr>
        <w:spacing w:after="200" w:line="276" w:lineRule="auto"/>
        <w:rPr>
          <w:rStyle w:val="rynqvb"/>
          <w:lang w:val="en-GB"/>
        </w:rPr>
      </w:pPr>
      <w:r w:rsidRPr="00483CFB">
        <w:rPr>
          <w:rStyle w:val="rynqvb"/>
          <w:lang w:val="en-GB"/>
        </w:rPr>
        <w:t>Connection to the existing water supply and sewerage network within plot 795/2 is planned.</w:t>
      </w:r>
      <w:r w:rsidRPr="00483CFB">
        <w:rPr>
          <w:rStyle w:val="hwtze"/>
          <w:lang w:val="en-GB"/>
        </w:rPr>
        <w:t xml:space="preserve"> </w:t>
      </w:r>
      <w:r w:rsidRPr="00483CFB">
        <w:rPr>
          <w:rStyle w:val="rynqvb"/>
          <w:lang w:val="en-GB"/>
        </w:rPr>
        <w:t xml:space="preserve">No capacity increases. </w:t>
      </w:r>
    </w:p>
    <w:p w:rsidR="000C24A3" w:rsidRPr="00483CFB" w:rsidRDefault="000C24A3">
      <w:pPr>
        <w:spacing w:after="200" w:line="276" w:lineRule="auto"/>
        <w:rPr>
          <w:rStyle w:val="rynqvb"/>
          <w:lang w:val="en-GB"/>
        </w:rPr>
      </w:pPr>
      <w:r w:rsidRPr="00483CFB">
        <w:rPr>
          <w:rStyle w:val="rynqvb"/>
          <w:lang w:val="en-GB"/>
        </w:rPr>
        <w:t xml:space="preserve">Connection to the existing traffic connection within plot 795/2 is planned. </w:t>
      </w:r>
    </w:p>
    <w:p w:rsidR="000C70D6" w:rsidRPr="00483CFB" w:rsidRDefault="000C24A3">
      <w:pPr>
        <w:spacing w:after="200" w:line="276" w:lineRule="auto"/>
        <w:rPr>
          <w:sz w:val="22"/>
          <w:szCs w:val="22"/>
          <w:lang w:val="en-GB"/>
        </w:rPr>
      </w:pPr>
      <w:r w:rsidRPr="00483CFB">
        <w:rPr>
          <w:rStyle w:val="rynqvb"/>
          <w:lang w:val="en-GB"/>
        </w:rPr>
        <w:t>It is planned to introduce video surveillance that will cover the described content.</w:t>
      </w:r>
    </w:p>
    <w:sectPr w:rsidR="000C70D6" w:rsidRPr="00483CFB" w:rsidSect="00636E7F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16A" w:rsidRDefault="00A4316A" w:rsidP="000C70D6">
      <w:r>
        <w:separator/>
      </w:r>
    </w:p>
  </w:endnote>
  <w:endnote w:type="continuationSeparator" w:id="1">
    <w:p w:rsidR="00A4316A" w:rsidRDefault="00A4316A" w:rsidP="000C7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C7" w:rsidRDefault="001E33C7">
    <w:pPr>
      <w:pStyle w:val="Footer"/>
      <w:rPr>
        <w:b/>
        <w:sz w:val="18"/>
        <w:szCs w:val="18"/>
        <w:lang w:val="en-GB"/>
      </w:rPr>
    </w:pPr>
    <w:r w:rsidRPr="000C70D6">
      <w:rPr>
        <w:b/>
        <w:sz w:val="18"/>
        <w:szCs w:val="18"/>
        <w:lang w:val="en-GB"/>
      </w:rPr>
      <w:t>2021.1</w:t>
    </w:r>
  </w:p>
  <w:p w:rsidR="001E33C7" w:rsidRPr="000C70D6" w:rsidRDefault="001E33C7">
    <w:pPr>
      <w:pStyle w:val="Footer"/>
      <w:rPr>
        <w:sz w:val="18"/>
        <w:szCs w:val="18"/>
      </w:rPr>
    </w:pPr>
    <w:r w:rsidRPr="000C70D6">
      <w:rPr>
        <w:sz w:val="18"/>
        <w:szCs w:val="18"/>
      </w:rPr>
      <w:t>d4u_techspec_en.docx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16A" w:rsidRDefault="00A4316A" w:rsidP="000C70D6">
      <w:r>
        <w:separator/>
      </w:r>
    </w:p>
  </w:footnote>
  <w:footnote w:type="continuationSeparator" w:id="1">
    <w:p w:rsidR="00A4316A" w:rsidRDefault="00A4316A" w:rsidP="000C70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5FB3"/>
    <w:multiLevelType w:val="hybridMultilevel"/>
    <w:tmpl w:val="2C6C8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86437"/>
    <w:multiLevelType w:val="hybridMultilevel"/>
    <w:tmpl w:val="AA20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D62B0"/>
    <w:multiLevelType w:val="hybridMultilevel"/>
    <w:tmpl w:val="963E4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F7E00"/>
    <w:multiLevelType w:val="hybridMultilevel"/>
    <w:tmpl w:val="3086C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6B6CA4"/>
    <w:multiLevelType w:val="hybridMultilevel"/>
    <w:tmpl w:val="BE5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E0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06382"/>
    <w:multiLevelType w:val="hybridMultilevel"/>
    <w:tmpl w:val="8B7A4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D86053"/>
    <w:multiLevelType w:val="hybridMultilevel"/>
    <w:tmpl w:val="C56A1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303B04"/>
    <w:multiLevelType w:val="hybridMultilevel"/>
    <w:tmpl w:val="6A70C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471EA0"/>
    <w:multiLevelType w:val="hybridMultilevel"/>
    <w:tmpl w:val="1E425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491826"/>
    <w:multiLevelType w:val="hybridMultilevel"/>
    <w:tmpl w:val="2B0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3E3E32"/>
    <w:multiLevelType w:val="hybridMultilevel"/>
    <w:tmpl w:val="65280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230DF6"/>
    <w:multiLevelType w:val="hybridMultilevel"/>
    <w:tmpl w:val="97088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11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3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3A9A"/>
    <w:rsid w:val="00000E03"/>
    <w:rsid w:val="00010C21"/>
    <w:rsid w:val="00084C99"/>
    <w:rsid w:val="000C24A3"/>
    <w:rsid w:val="000C70D6"/>
    <w:rsid w:val="000D12EC"/>
    <w:rsid w:val="00151B1A"/>
    <w:rsid w:val="001948BF"/>
    <w:rsid w:val="001C5DC1"/>
    <w:rsid w:val="001E33C7"/>
    <w:rsid w:val="001F1455"/>
    <w:rsid w:val="001F22AD"/>
    <w:rsid w:val="002130FC"/>
    <w:rsid w:val="002A1A3D"/>
    <w:rsid w:val="002D39C5"/>
    <w:rsid w:val="0030783F"/>
    <w:rsid w:val="00355ADD"/>
    <w:rsid w:val="00371B72"/>
    <w:rsid w:val="0038520A"/>
    <w:rsid w:val="00414F72"/>
    <w:rsid w:val="00476334"/>
    <w:rsid w:val="00483CFB"/>
    <w:rsid w:val="004C146A"/>
    <w:rsid w:val="00516C86"/>
    <w:rsid w:val="005720F8"/>
    <w:rsid w:val="00603EB0"/>
    <w:rsid w:val="00636E7F"/>
    <w:rsid w:val="006619C7"/>
    <w:rsid w:val="006C5076"/>
    <w:rsid w:val="006D7122"/>
    <w:rsid w:val="006E12C6"/>
    <w:rsid w:val="006E7B20"/>
    <w:rsid w:val="00794EA2"/>
    <w:rsid w:val="007E7437"/>
    <w:rsid w:val="008027BB"/>
    <w:rsid w:val="00816749"/>
    <w:rsid w:val="008458C3"/>
    <w:rsid w:val="008969E0"/>
    <w:rsid w:val="008E5D7E"/>
    <w:rsid w:val="009417CA"/>
    <w:rsid w:val="00A05815"/>
    <w:rsid w:val="00A1346F"/>
    <w:rsid w:val="00A23EB2"/>
    <w:rsid w:val="00A26DB6"/>
    <w:rsid w:val="00A4316A"/>
    <w:rsid w:val="00AB3F3A"/>
    <w:rsid w:val="00AF5786"/>
    <w:rsid w:val="00C14FC3"/>
    <w:rsid w:val="00CC503B"/>
    <w:rsid w:val="00CE061D"/>
    <w:rsid w:val="00D770A0"/>
    <w:rsid w:val="00E541ED"/>
    <w:rsid w:val="00E636FE"/>
    <w:rsid w:val="00E7011A"/>
    <w:rsid w:val="00EF3A9A"/>
    <w:rsid w:val="00F1372C"/>
    <w:rsid w:val="00F21606"/>
    <w:rsid w:val="00F548C2"/>
    <w:rsid w:val="00F554F0"/>
    <w:rsid w:val="00F803E0"/>
    <w:rsid w:val="00FC1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0D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Heading1">
    <w:name w:val="heading 1"/>
    <w:basedOn w:val="Normal"/>
    <w:next w:val="Normal"/>
    <w:link w:val="Heading1Char"/>
    <w:qFormat/>
    <w:rsid w:val="000C70D6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70D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70D6"/>
  </w:style>
  <w:style w:type="paragraph" w:styleId="Footer">
    <w:name w:val="footer"/>
    <w:basedOn w:val="Normal"/>
    <w:link w:val="FooterChar"/>
    <w:uiPriority w:val="99"/>
    <w:semiHidden/>
    <w:unhideWhenUsed/>
    <w:rsid w:val="000C70D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70D6"/>
  </w:style>
  <w:style w:type="character" w:customStyle="1" w:styleId="Heading1Char">
    <w:name w:val="Heading 1 Char"/>
    <w:basedOn w:val="DefaultParagraphFont"/>
    <w:link w:val="Heading1"/>
    <w:rsid w:val="000C70D6"/>
    <w:rPr>
      <w:rFonts w:ascii="Arial" w:eastAsia="Times New Roman" w:hAnsi="Arial" w:cs="Times New Roman"/>
      <w:b/>
      <w:snapToGrid w:val="0"/>
      <w:color w:val="FF0000"/>
      <w:sz w:val="28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6D712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48C2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48C2"/>
    <w:rPr>
      <w:rFonts w:ascii="Consolas" w:eastAsia="Times New Roman" w:hAnsi="Consolas" w:cs="Times New Roman"/>
      <w:snapToGrid w:val="0"/>
      <w:sz w:val="20"/>
      <w:szCs w:val="20"/>
      <w:lang w:val="fr-FR"/>
    </w:rPr>
  </w:style>
  <w:style w:type="character" w:customStyle="1" w:styleId="hwtze">
    <w:name w:val="hwtze"/>
    <w:basedOn w:val="DefaultParagraphFont"/>
    <w:rsid w:val="00000E03"/>
  </w:style>
  <w:style w:type="character" w:customStyle="1" w:styleId="rynqvb">
    <w:name w:val="rynqvb"/>
    <w:basedOn w:val="DefaultParagraphFont"/>
    <w:rsid w:val="00000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3</Pages>
  <Words>429</Words>
  <Characters>2447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2024-08-27T08:45:00Z</dcterms:created>
  <dcterms:modified xsi:type="dcterms:W3CDTF">2025-11-19T08:57:00Z</dcterms:modified>
</cp:coreProperties>
</file>